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319213" cy="1449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449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📄 SUBCOMMITTEE VOLUNTEER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Phone #:</w:t>
      </w:r>
      <w:r w:rsidDel="00000000" w:rsidR="00000000" w:rsidRPr="00000000">
        <w:rPr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63xq0jsnfqd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i w:val="1"/>
          <w:iCs w:val="1"/>
          <w:sz w:val="20"/>
          <w:szCs w:val="20"/>
        </w:rPr>
      </w:pPr>
      <w:bookmarkStart w:colFirst="0" w:colLast="0" w:name="_iw3kgacmm4p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Preference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(Please check all that apply)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Governance &amp; Legal</w:t>
        <w:br w:type="textWrapping"/>
        <w:t xml:space="preserve"> ☐ Financial Review &amp; Budget</w:t>
        <w:br w:type="textWrapping"/>
        <w:t xml:space="preserve"> ☐ Infrastructure &amp; Transition Inspection</w:t>
        <w:br w:type="textWrapping"/>
        <w:t xml:space="preserve"> ☐ Covenants, Compliance, &amp; ARC</w:t>
        <w:br w:type="textWrapping"/>
        <w:t xml:space="preserve"> ☐ Vendor &amp; Contracts</w:t>
        <w:br w:type="textWrapping"/>
        <w:t xml:space="preserve"> ☐ Amenities &amp; Lifestyle</w:t>
        <w:br w:type="textWrapping"/>
        <w:t xml:space="preserve"> ☐ Communications &amp; Community Engagement</w:t>
        <w:br w:type="textWrapping"/>
        <w:t xml:space="preserve"> ☐ Election &amp; Transition Planning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i w:val="1"/>
          <w:iCs w:val="1"/>
          <w:sz w:val="20"/>
          <w:szCs w:val="20"/>
        </w:rPr>
      </w:pPr>
      <w:bookmarkStart w:colFirst="0" w:colLast="0" w:name="_2h8rh42rjzmp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Professional Background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(Check all that apply)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☐ Accounting / Finance</w:t>
        <w:br w:type="textWrapping"/>
        <w:t xml:space="preserve"> ☐ Legal / Compliance / Contract Review</w:t>
        <w:br w:type="textWrapping"/>
        <w:t xml:space="preserve"> ☐ IT / Data / Technical</w:t>
        <w:br w:type="textWrapping"/>
        <w:t xml:space="preserve"> ☐ Project Management</w:t>
        <w:br w:type="textWrapping"/>
        <w:t xml:space="preserve"> ☐ Government / Public Administration</w:t>
        <w:br w:type="textWrapping"/>
        <w:t xml:space="preserve"> ☐ Community Safety / Law Enforcement</w:t>
        <w:br w:type="textWrapping"/>
        <w:t xml:space="preserve"> ☐ Other (please describe):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3uqng4s3a3x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Please Confirm the Following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I understand that subcommittees are working groups, not discussion/complaint groups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I can commit to volunteer approximately 6 to 8 hours per month</w:t>
      </w:r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I understand that the committee chair will meet with other committee chairs to compile a final report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I agree to maintain a respectful, non-political, solutions-focused approach for the community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Signature: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